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A3D2" w14:textId="77777777" w:rsidR="00E0014A" w:rsidRPr="0036275D" w:rsidRDefault="00E0014A" w:rsidP="00E0014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6275D">
        <w:rPr>
          <w:rFonts w:asciiTheme="minorHAnsi" w:hAnsiTheme="minorHAnsi" w:cstheme="minorHAnsi"/>
          <w:noProof/>
        </w:rPr>
        <w:drawing>
          <wp:inline distT="0" distB="0" distL="0" distR="0" wp14:anchorId="4506A6FA" wp14:editId="2B40A6D4">
            <wp:extent cx="3933825" cy="1095375"/>
            <wp:effectExtent l="0" t="0" r="9525" b="9525"/>
            <wp:docPr id="1" name="Slika 1" descr="cid:image004.jpg@01D51A1F.0F57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4.jpg@01D51A1F.0F5737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787E" w14:textId="77777777" w:rsidR="00E0014A" w:rsidRPr="001F09FE" w:rsidRDefault="0046391E" w:rsidP="00BA14DC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Pilotni projekt </w:t>
      </w:r>
      <w:r w:rsidR="001F09FE" w:rsidRPr="001F09FE">
        <w:rPr>
          <w:rFonts w:asciiTheme="minorHAnsi" w:hAnsiTheme="minorHAnsi" w:cstheme="minorHAnsi"/>
          <w:b/>
          <w:sz w:val="24"/>
        </w:rPr>
        <w:t>OPTIMIZACIJA RABE ŽIVINSKIH GNOJIL</w:t>
      </w:r>
      <w:r w:rsidR="001F09FE" w:rsidRPr="001F09FE">
        <w:rPr>
          <w:rFonts w:asciiTheme="minorHAnsi" w:hAnsiTheme="minorHAnsi" w:cstheme="minorHAnsi"/>
          <w:sz w:val="24"/>
        </w:rPr>
        <w:t xml:space="preserve"> </w:t>
      </w:r>
      <w:r w:rsidR="0036275D" w:rsidRPr="001F09FE">
        <w:rPr>
          <w:rFonts w:asciiTheme="minorHAnsi" w:hAnsiTheme="minorHAnsi" w:cstheme="minorHAnsi"/>
          <w:sz w:val="24"/>
        </w:rPr>
        <w:t xml:space="preserve">se izvaja v okviru </w:t>
      </w:r>
      <w:proofErr w:type="spellStart"/>
      <w:r w:rsidRPr="001F09FE">
        <w:rPr>
          <w:rFonts w:asciiTheme="minorHAnsi" w:hAnsiTheme="minorHAnsi" w:cstheme="minorHAnsi"/>
          <w:sz w:val="24"/>
        </w:rPr>
        <w:t>podukrepa</w:t>
      </w:r>
      <w:proofErr w:type="spellEnd"/>
      <w:r w:rsidRPr="001F09FE">
        <w:rPr>
          <w:rFonts w:asciiTheme="minorHAnsi" w:hAnsiTheme="minorHAnsi" w:cstheme="minorHAnsi"/>
          <w:sz w:val="24"/>
        </w:rPr>
        <w:t xml:space="preserve"> </w:t>
      </w:r>
      <w:r w:rsidR="0036275D" w:rsidRPr="001F09FE">
        <w:rPr>
          <w:rFonts w:asciiTheme="minorHAnsi" w:hAnsiTheme="minorHAnsi" w:cstheme="minorHAnsi"/>
          <w:sz w:val="24"/>
        </w:rPr>
        <w:t>16</w:t>
      </w:r>
      <w:r w:rsidRPr="001F09FE">
        <w:rPr>
          <w:rFonts w:asciiTheme="minorHAnsi" w:hAnsiTheme="minorHAnsi" w:cstheme="minorHAnsi"/>
          <w:sz w:val="24"/>
        </w:rPr>
        <w:t>.5</w:t>
      </w:r>
      <w:r w:rsidR="0036275D" w:rsidRPr="001F09FE">
        <w:rPr>
          <w:rFonts w:asciiTheme="minorHAnsi" w:hAnsiTheme="minorHAnsi" w:cstheme="minorHAnsi"/>
          <w:sz w:val="24"/>
        </w:rPr>
        <w:t xml:space="preserve">: </w:t>
      </w:r>
      <w:r w:rsidRPr="001F09FE">
        <w:rPr>
          <w:rFonts w:asciiTheme="minorHAnsi" w:hAnsiTheme="minorHAnsi" w:cstheme="minorHAnsi"/>
          <w:sz w:val="24"/>
        </w:rPr>
        <w:t xml:space="preserve">Podpora za skupno ukrepanje za blažitev podnebnih sprememb ali prilagajanje nanje ter za skupne pristope k </w:t>
      </w:r>
      <w:proofErr w:type="spellStart"/>
      <w:r w:rsidRPr="001F09FE">
        <w:rPr>
          <w:rFonts w:asciiTheme="minorHAnsi" w:hAnsiTheme="minorHAnsi" w:cstheme="minorHAnsi"/>
          <w:sz w:val="24"/>
        </w:rPr>
        <w:t>okoljskim</w:t>
      </w:r>
      <w:proofErr w:type="spellEnd"/>
      <w:r w:rsidRPr="001F09FE">
        <w:rPr>
          <w:rFonts w:asciiTheme="minorHAnsi" w:hAnsiTheme="minorHAnsi" w:cstheme="minorHAnsi"/>
          <w:sz w:val="24"/>
        </w:rPr>
        <w:t xml:space="preserve"> projektom in stalnim </w:t>
      </w:r>
      <w:proofErr w:type="spellStart"/>
      <w:r w:rsidRPr="001F09FE">
        <w:rPr>
          <w:rFonts w:asciiTheme="minorHAnsi" w:hAnsiTheme="minorHAnsi" w:cstheme="minorHAnsi"/>
          <w:sz w:val="24"/>
        </w:rPr>
        <w:t>okoljskim</w:t>
      </w:r>
      <w:proofErr w:type="spellEnd"/>
      <w:r w:rsidRPr="001F09FE">
        <w:rPr>
          <w:rFonts w:asciiTheme="minorHAnsi" w:hAnsiTheme="minorHAnsi" w:cstheme="minorHAnsi"/>
          <w:sz w:val="24"/>
        </w:rPr>
        <w:t xml:space="preserve"> praksam.</w:t>
      </w:r>
      <w:r w:rsidR="00747148" w:rsidRPr="001F09F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47148" w:rsidRPr="001F09FE">
        <w:rPr>
          <w:rFonts w:asciiTheme="minorHAnsi" w:hAnsiTheme="minorHAnsi" w:cstheme="minorHAnsi"/>
          <w:sz w:val="24"/>
        </w:rPr>
        <w:t>Podukrep</w:t>
      </w:r>
      <w:proofErr w:type="spellEnd"/>
      <w:r w:rsidR="00747148" w:rsidRPr="001F09FE">
        <w:rPr>
          <w:rFonts w:asciiTheme="minorHAnsi" w:hAnsiTheme="minorHAnsi" w:cstheme="minorHAnsi"/>
          <w:sz w:val="24"/>
        </w:rPr>
        <w:t xml:space="preserve"> je </w:t>
      </w:r>
      <w:r w:rsidR="005C3860" w:rsidRPr="001F09FE">
        <w:rPr>
          <w:rFonts w:asciiTheme="minorHAnsi" w:hAnsiTheme="minorHAnsi" w:cstheme="minorHAnsi"/>
          <w:sz w:val="24"/>
        </w:rPr>
        <w:t>delno financiran iz Programa razvoja podeželja Republike Slovenije za obdobje 2014-2020.</w:t>
      </w:r>
    </w:p>
    <w:p w14:paraId="6E80655E" w14:textId="77777777" w:rsidR="0046391E" w:rsidRPr="001F09FE" w:rsidRDefault="0046391E" w:rsidP="00BA14DC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4EBDC10E" w14:textId="77777777" w:rsidR="00E0014A" w:rsidRPr="001F09FE" w:rsidRDefault="006D6674" w:rsidP="00BA14DC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1F09FE">
        <w:rPr>
          <w:rFonts w:asciiTheme="minorHAnsi" w:hAnsiTheme="minorHAnsi" w:cstheme="minorHAnsi"/>
          <w:b/>
          <w:bCs/>
          <w:sz w:val="24"/>
        </w:rPr>
        <w:t xml:space="preserve">Vodilni partner: </w:t>
      </w:r>
      <w:r w:rsidR="0046391E" w:rsidRPr="001F09FE">
        <w:rPr>
          <w:rFonts w:asciiTheme="minorHAnsi" w:hAnsiTheme="minorHAnsi" w:cstheme="minorHAnsi"/>
          <w:bCs/>
          <w:sz w:val="24"/>
        </w:rPr>
        <w:t>KGZS Zavod Ptuj, Ormoška cesta 28, 2250 Ptuj</w:t>
      </w:r>
    </w:p>
    <w:p w14:paraId="60A4244E" w14:textId="77777777" w:rsidR="00E57D2B" w:rsidRPr="001F09FE" w:rsidRDefault="00E57D2B" w:rsidP="00E0014A">
      <w:pPr>
        <w:rPr>
          <w:rFonts w:asciiTheme="minorHAnsi" w:hAnsiTheme="minorHAnsi" w:cstheme="minorHAnsi"/>
          <w:b/>
          <w:bCs/>
          <w:sz w:val="24"/>
        </w:rPr>
      </w:pPr>
    </w:p>
    <w:p w14:paraId="1411A599" w14:textId="77777777" w:rsidR="006D6674" w:rsidRPr="001F09FE" w:rsidRDefault="0036275D" w:rsidP="00BA14DC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1F09FE">
        <w:rPr>
          <w:rFonts w:asciiTheme="minorHAnsi" w:hAnsiTheme="minorHAnsi" w:cstheme="minorHAnsi"/>
          <w:b/>
          <w:bCs/>
          <w:sz w:val="24"/>
        </w:rPr>
        <w:t>Projektni p</w:t>
      </w:r>
      <w:r w:rsidR="00E0014A" w:rsidRPr="001F09FE">
        <w:rPr>
          <w:rFonts w:asciiTheme="minorHAnsi" w:hAnsiTheme="minorHAnsi" w:cstheme="minorHAnsi"/>
          <w:b/>
          <w:bCs/>
          <w:sz w:val="24"/>
        </w:rPr>
        <w:t xml:space="preserve">artnerji: </w:t>
      </w:r>
    </w:p>
    <w:p w14:paraId="040A8938" w14:textId="77777777" w:rsidR="006F0CC7" w:rsidRPr="001F09FE" w:rsidRDefault="0046391E" w:rsidP="00BA14DC">
      <w:pPr>
        <w:pStyle w:val="Odstavekseznam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bCs/>
          <w:snapToGrid w:val="0"/>
          <w:color w:val="000000"/>
          <w:sz w:val="24"/>
        </w:rPr>
        <w:t>KGZS Zavod Celje, Trnoveljska cesta 1, 3000 Celje</w:t>
      </w:r>
    </w:p>
    <w:p w14:paraId="233EEA62" w14:textId="77777777" w:rsidR="005C3860" w:rsidRPr="001F09FE" w:rsidRDefault="005C3860" w:rsidP="00BA14DC">
      <w:pPr>
        <w:pStyle w:val="Odstavekseznam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1F09FE">
        <w:rPr>
          <w:sz w:val="24"/>
        </w:rPr>
        <w:t xml:space="preserve">Šolski Center Ptuj, </w:t>
      </w:r>
      <w:proofErr w:type="spellStart"/>
      <w:r w:rsidRPr="001F09FE">
        <w:rPr>
          <w:sz w:val="24"/>
        </w:rPr>
        <w:t>Volkmerjeva</w:t>
      </w:r>
      <w:proofErr w:type="spellEnd"/>
      <w:r w:rsidRPr="001F09FE">
        <w:rPr>
          <w:sz w:val="24"/>
        </w:rPr>
        <w:t xml:space="preserve"> ulica 19, Ptuj</w:t>
      </w:r>
    </w:p>
    <w:p w14:paraId="3FB27E8E" w14:textId="77777777" w:rsidR="005C3860" w:rsidRPr="001F09FE" w:rsidRDefault="005C3860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sz w:val="24"/>
        </w:rPr>
        <w:t>Zveza slovenske podeželske mladine, Celovška cesta 43, Ljubljana</w:t>
      </w:r>
    </w:p>
    <w:p w14:paraId="3DADD5F8" w14:textId="77777777" w:rsidR="005C3860" w:rsidRPr="001F09FE" w:rsidRDefault="005C3860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bCs/>
          <w:snapToGrid w:val="0"/>
          <w:color w:val="000000"/>
          <w:sz w:val="24"/>
        </w:rPr>
        <w:t xml:space="preserve">Razvojna agencija Slovenske gorice, Trg Osvoboditve 9, Lenart v Slov. goricah </w:t>
      </w:r>
    </w:p>
    <w:p w14:paraId="50F65067" w14:textId="77777777" w:rsidR="006F0CC7" w:rsidRPr="001F09FE" w:rsidRDefault="00747148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Marjan Poljanec, </w:t>
      </w:r>
      <w:r w:rsidRPr="001F09FE">
        <w:rPr>
          <w:sz w:val="24"/>
        </w:rPr>
        <w:t>Nova vas pri Markovcih 49, Markovci</w:t>
      </w:r>
    </w:p>
    <w:p w14:paraId="147759EF" w14:textId="77777777" w:rsidR="006D6674" w:rsidRPr="001F09FE" w:rsidRDefault="00747148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Leopold Vrečko, </w:t>
      </w:r>
      <w:r w:rsidRPr="001F09FE">
        <w:rPr>
          <w:sz w:val="24"/>
        </w:rPr>
        <w:t>Zgornje Prebukovje 34, Šmartno na Pohorju</w:t>
      </w:r>
    </w:p>
    <w:p w14:paraId="41C1E97C" w14:textId="77777777" w:rsidR="006D6674" w:rsidRPr="001F09FE" w:rsidRDefault="00747148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Tadej Kajzer, </w:t>
      </w:r>
      <w:r w:rsidRPr="001F09FE">
        <w:rPr>
          <w:sz w:val="24"/>
        </w:rPr>
        <w:t>Šentovec 5, Slovenska Bistrica</w:t>
      </w:r>
    </w:p>
    <w:p w14:paraId="472714B6" w14:textId="77777777" w:rsidR="006F0CC7" w:rsidRPr="001F09FE" w:rsidRDefault="00747148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Valerija Kovačič, </w:t>
      </w:r>
      <w:r w:rsidRPr="001F09FE">
        <w:rPr>
          <w:sz w:val="24"/>
        </w:rPr>
        <w:t>Dolgi vrh 32, Laporje</w:t>
      </w:r>
    </w:p>
    <w:p w14:paraId="41525BB7" w14:textId="77777777" w:rsidR="00C44773" w:rsidRPr="001F09FE" w:rsidRDefault="005C3860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PP Agro </w:t>
      </w:r>
      <w:proofErr w:type="spellStart"/>
      <w:r w:rsidRPr="001F09FE">
        <w:rPr>
          <w:rFonts w:asciiTheme="minorHAnsi" w:hAnsiTheme="minorHAnsi" w:cstheme="minorHAnsi"/>
          <w:sz w:val="24"/>
        </w:rPr>
        <w:t>d.o.o</w:t>
      </w:r>
      <w:proofErr w:type="spellEnd"/>
      <w:r w:rsidRPr="001F09FE">
        <w:rPr>
          <w:rFonts w:asciiTheme="minorHAnsi" w:hAnsiTheme="minorHAnsi" w:cstheme="minorHAnsi"/>
          <w:sz w:val="24"/>
        </w:rPr>
        <w:t xml:space="preserve">., </w:t>
      </w:r>
      <w:r w:rsidRPr="001F09FE">
        <w:rPr>
          <w:sz w:val="24"/>
        </w:rPr>
        <w:t>Tržaška cesta 41a, Maribor</w:t>
      </w:r>
    </w:p>
    <w:p w14:paraId="0F954DE8" w14:textId="77777777" w:rsidR="006D6674" w:rsidRPr="001F09FE" w:rsidRDefault="005C3860" w:rsidP="00BA14DC">
      <w:pPr>
        <w:pStyle w:val="Odstavekseznama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bCs/>
          <w:snapToGrid w:val="0"/>
          <w:color w:val="000000"/>
          <w:sz w:val="24"/>
        </w:rPr>
        <w:t xml:space="preserve">Rudi Tacer, </w:t>
      </w:r>
      <w:r w:rsidRPr="001F09FE">
        <w:rPr>
          <w:sz w:val="24"/>
        </w:rPr>
        <w:t>Spodnja Vižinga 4, Radlje ob Dravi</w:t>
      </w:r>
    </w:p>
    <w:p w14:paraId="6DDA6943" w14:textId="77777777" w:rsidR="00E0014A" w:rsidRPr="001F09FE" w:rsidRDefault="00E0014A" w:rsidP="00E0014A">
      <w:pPr>
        <w:rPr>
          <w:rFonts w:asciiTheme="minorHAnsi" w:hAnsiTheme="minorHAnsi" w:cstheme="minorHAnsi"/>
          <w:b/>
          <w:bCs/>
          <w:sz w:val="24"/>
        </w:rPr>
      </w:pPr>
    </w:p>
    <w:p w14:paraId="6F052114" w14:textId="77777777" w:rsidR="00E0014A" w:rsidRPr="001F09FE" w:rsidRDefault="00E0014A" w:rsidP="00E0014A">
      <w:pPr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b/>
          <w:bCs/>
          <w:sz w:val="24"/>
        </w:rPr>
        <w:t xml:space="preserve">Trajanje projekta: </w:t>
      </w:r>
      <w:r w:rsidR="005C3860" w:rsidRPr="001F09FE">
        <w:rPr>
          <w:rFonts w:asciiTheme="minorHAnsi" w:hAnsiTheme="minorHAnsi" w:cstheme="minorHAnsi"/>
          <w:bCs/>
          <w:sz w:val="24"/>
        </w:rPr>
        <w:t>30.11.2020</w:t>
      </w:r>
      <w:r w:rsidR="001F09FE">
        <w:rPr>
          <w:rFonts w:asciiTheme="minorHAnsi" w:hAnsiTheme="minorHAnsi" w:cstheme="minorHAnsi"/>
          <w:bCs/>
          <w:sz w:val="24"/>
        </w:rPr>
        <w:t xml:space="preserve"> </w:t>
      </w:r>
      <w:r w:rsidR="005C3860" w:rsidRPr="001F09FE">
        <w:rPr>
          <w:rFonts w:asciiTheme="minorHAnsi" w:hAnsiTheme="minorHAnsi" w:cstheme="minorHAnsi"/>
          <w:bCs/>
          <w:sz w:val="24"/>
        </w:rPr>
        <w:t>-</w:t>
      </w:r>
      <w:r w:rsidR="001F09FE">
        <w:rPr>
          <w:rFonts w:asciiTheme="minorHAnsi" w:hAnsiTheme="minorHAnsi" w:cstheme="minorHAnsi"/>
          <w:bCs/>
          <w:sz w:val="24"/>
        </w:rPr>
        <w:t xml:space="preserve"> </w:t>
      </w:r>
      <w:r w:rsidR="005C3860" w:rsidRPr="001F09FE">
        <w:rPr>
          <w:rFonts w:asciiTheme="minorHAnsi" w:hAnsiTheme="minorHAnsi" w:cstheme="minorHAnsi"/>
          <w:bCs/>
          <w:sz w:val="24"/>
        </w:rPr>
        <w:t>30.11.2023</w:t>
      </w:r>
      <w:r w:rsidR="00AB5F2C" w:rsidRPr="001F09FE">
        <w:rPr>
          <w:rFonts w:asciiTheme="minorHAnsi" w:hAnsiTheme="minorHAnsi" w:cstheme="minorHAnsi"/>
          <w:bCs/>
          <w:sz w:val="24"/>
        </w:rPr>
        <w:t xml:space="preserve"> </w:t>
      </w:r>
    </w:p>
    <w:p w14:paraId="32D2F247" w14:textId="77777777" w:rsidR="00E0014A" w:rsidRPr="0036275D" w:rsidRDefault="00E0014A" w:rsidP="00E0014A">
      <w:pPr>
        <w:rPr>
          <w:rFonts w:asciiTheme="minorHAnsi" w:hAnsiTheme="minorHAnsi" w:cstheme="minorHAnsi"/>
          <w:b/>
          <w:bCs/>
        </w:rPr>
      </w:pPr>
    </w:p>
    <w:p w14:paraId="61A56AED" w14:textId="77777777" w:rsidR="00BA14DC" w:rsidRPr="00BA14DC" w:rsidRDefault="00BA14DC" w:rsidP="00BA14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b/>
          <w:sz w:val="24"/>
        </w:rPr>
        <w:t>OPIS PROJEKTA:</w:t>
      </w:r>
      <w:r>
        <w:rPr>
          <w:rFonts w:asciiTheme="minorHAnsi" w:hAnsiTheme="minorHAnsi" w:cstheme="minorHAnsi"/>
          <w:sz w:val="24"/>
        </w:rPr>
        <w:t xml:space="preserve"> </w:t>
      </w:r>
      <w:r w:rsidRPr="00BA14DC">
        <w:rPr>
          <w:rFonts w:asciiTheme="minorHAnsi" w:hAnsiTheme="minorHAnsi" w:cstheme="minorHAnsi"/>
          <w:sz w:val="24"/>
        </w:rPr>
        <w:t>Za severovzhodna območja Slovenije je značilen zgodnejši razvoj vegetacija v primerjavi z osrednjim, predvsem pa zahodnim delom Slovenije. Ker velja za začetek razvoza gnojevke enaka terminska omejitev kot v ostalem celinske delu države, se hranila iz gnojevke slabše izkoristijo, čas od razvoza živinski gnojil do prve košnje je (</w:t>
      </w:r>
      <w:proofErr w:type="spellStart"/>
      <w:r w:rsidRPr="00BA14DC">
        <w:rPr>
          <w:rFonts w:asciiTheme="minorHAnsi" w:hAnsiTheme="minorHAnsi" w:cstheme="minorHAnsi"/>
          <w:sz w:val="24"/>
        </w:rPr>
        <w:t>pre</w:t>
      </w:r>
      <w:proofErr w:type="spellEnd"/>
      <w:r w:rsidRPr="00BA14DC">
        <w:rPr>
          <w:rFonts w:asciiTheme="minorHAnsi" w:hAnsiTheme="minorHAnsi" w:cstheme="minorHAnsi"/>
          <w:sz w:val="24"/>
        </w:rPr>
        <w:t>)kratek. Posledica tega je onesnažena krma, katere kakovost je lahko sporna. Težje je tudi izbrati optimalni termin razvoza (npr. pred dežjem), živinska gnojila se aplicirajo na površine v krajšem roku, kar nemalokrat povzroči širjenje neprijetnih vonjav v okolje. Emisije smradu prispevajo negativno k odnosu do kmetijstva v javnosti.</w:t>
      </w:r>
    </w:p>
    <w:p w14:paraId="2203FDD6" w14:textId="77777777" w:rsidR="00BA14DC" w:rsidRPr="00BA14DC" w:rsidRDefault="00BA14DC" w:rsidP="00BA14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S projektom želimo doseči boljšo izkoriščanje hranil iz tekočih živinskih gnojil in preprečevanje spiranja hranil v globje plasti tal, predvsem dušika v nitratni obliki. S spremljanjem razvoja rastlin na različnih lokacijah bomo natančneje določili primeren čas razvoza gnojevke.</w:t>
      </w:r>
    </w:p>
    <w:p w14:paraId="0E2DB843" w14:textId="77777777" w:rsidR="00BA14DC" w:rsidRPr="00BA14DC" w:rsidRDefault="00BA14DC" w:rsidP="00BA14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 xml:space="preserve">Z optimizacijo rabe živinskih gnojil zagotavljamo zadosten vnos le teh na površine brez neželenih stranskih učinkov. Z vnosom organske snovi v tla ohranjamo in izboljšujemo sposobnost tal za zadrževanje vode. Tako zmanjšujemo negativne posledice podnebnih </w:t>
      </w:r>
      <w:r w:rsidRPr="00BA14DC">
        <w:rPr>
          <w:rFonts w:asciiTheme="minorHAnsi" w:hAnsiTheme="minorHAnsi" w:cstheme="minorHAnsi"/>
          <w:sz w:val="24"/>
        </w:rPr>
        <w:lastRenderedPageBreak/>
        <w:t>sprememb, ki se kažejo z višanjem temperatur, zgodnejšim začetkom in kasnejšim zaključkom rastne dobe in večjemu številu vročih dni v letu, ko so rastline podvržene vročinskemu stresu.</w:t>
      </w:r>
    </w:p>
    <w:p w14:paraId="0B029AB1" w14:textId="77777777" w:rsidR="0036275D" w:rsidRDefault="00BA14DC" w:rsidP="00BA14DC">
      <w:pPr>
        <w:spacing w:line="276" w:lineRule="auto"/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 xml:space="preserve">Projekt bomo izvajali na šestih različnih lokacijah in v dveh zaporednih letih. Na ta način smo zagotovili izvajanje poskusa na različnih nadmorskih višinah, različni sestavi tal in na različnih klimatskih območjih. </w:t>
      </w:r>
    </w:p>
    <w:p w14:paraId="7DF51C30" w14:textId="77777777" w:rsidR="00BA14DC" w:rsidRPr="00BA14DC" w:rsidRDefault="00BA14DC" w:rsidP="00BA14DC">
      <w:pPr>
        <w:rPr>
          <w:rFonts w:asciiTheme="minorHAnsi" w:hAnsiTheme="minorHAnsi" w:cstheme="minorHAnsi"/>
          <w:b/>
          <w:bCs/>
          <w:sz w:val="24"/>
        </w:rPr>
      </w:pPr>
    </w:p>
    <w:p w14:paraId="3F475DDD" w14:textId="77777777" w:rsidR="00E0014A" w:rsidRPr="00BA14DC" w:rsidRDefault="00E0014A" w:rsidP="00E0014A">
      <w:pPr>
        <w:rPr>
          <w:rFonts w:asciiTheme="minorHAnsi" w:hAnsiTheme="minorHAnsi" w:cstheme="minorHAnsi"/>
          <w:b/>
          <w:bCs/>
          <w:sz w:val="24"/>
        </w:rPr>
      </w:pPr>
      <w:r w:rsidRPr="00BA14DC">
        <w:rPr>
          <w:rFonts w:asciiTheme="minorHAnsi" w:hAnsiTheme="minorHAnsi" w:cstheme="minorHAnsi"/>
          <w:b/>
          <w:bCs/>
          <w:sz w:val="24"/>
        </w:rPr>
        <w:t>GLAVNE DEJAVNOSTI</w:t>
      </w:r>
      <w:r w:rsidR="001F09FE">
        <w:rPr>
          <w:rFonts w:asciiTheme="minorHAnsi" w:hAnsiTheme="minorHAnsi" w:cstheme="minorHAnsi"/>
          <w:b/>
          <w:bCs/>
          <w:sz w:val="24"/>
        </w:rPr>
        <w:t xml:space="preserve"> v projektu:</w:t>
      </w:r>
    </w:p>
    <w:p w14:paraId="2FE8CE03" w14:textId="77777777" w:rsidR="00BA14DC" w:rsidRPr="00BA14DC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Spremljanje temperature, spremljanje količine padavin</w:t>
      </w:r>
    </w:p>
    <w:p w14:paraId="1134240E" w14:textId="77777777" w:rsidR="00BA14DC" w:rsidRPr="00BA14DC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Spremljanje faz razvoja rastlin</w:t>
      </w:r>
    </w:p>
    <w:p w14:paraId="1857F432" w14:textId="77777777" w:rsidR="00BA14DC" w:rsidRPr="00BA14DC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Razvoz gnojevke v različnih terminih, glede na temperature in razvojne faze rastlin</w:t>
      </w:r>
    </w:p>
    <w:p w14:paraId="013FE41B" w14:textId="77777777" w:rsidR="00BA14DC" w:rsidRPr="00BA14DC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Tehtanje količine pridelka na parcelah z različnim režimom gnojenja</w:t>
      </w:r>
    </w:p>
    <w:p w14:paraId="0B1E8D4B" w14:textId="77777777" w:rsidR="00BA14DC" w:rsidRPr="00BA14DC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Odvzem vzorcev tal za ugotavljanje vsebnosti nitratnega dušika v nižjih plasteh tal</w:t>
      </w:r>
    </w:p>
    <w:p w14:paraId="2E1F338A" w14:textId="77777777" w:rsidR="00FA01D2" w:rsidRDefault="00BA14DC" w:rsidP="00BA14DC">
      <w:pPr>
        <w:rPr>
          <w:rFonts w:asciiTheme="minorHAnsi" w:hAnsiTheme="minorHAnsi" w:cstheme="minorHAnsi"/>
          <w:sz w:val="24"/>
        </w:rPr>
      </w:pPr>
      <w:r w:rsidRPr="00BA14DC">
        <w:rPr>
          <w:rFonts w:asciiTheme="minorHAnsi" w:hAnsiTheme="minorHAnsi" w:cstheme="minorHAnsi"/>
          <w:sz w:val="24"/>
        </w:rPr>
        <w:t>•</w:t>
      </w:r>
      <w:r w:rsidRPr="00BA14DC">
        <w:rPr>
          <w:rFonts w:asciiTheme="minorHAnsi" w:hAnsiTheme="minorHAnsi" w:cstheme="minorHAnsi"/>
          <w:sz w:val="24"/>
        </w:rPr>
        <w:tab/>
        <w:t>Razširjanje rezultatov projekta</w:t>
      </w:r>
    </w:p>
    <w:p w14:paraId="7E090A6F" w14:textId="77777777" w:rsidR="00BA14DC" w:rsidRPr="0036275D" w:rsidRDefault="00BA14DC" w:rsidP="00BA14DC">
      <w:pPr>
        <w:rPr>
          <w:rFonts w:asciiTheme="minorHAnsi" w:hAnsiTheme="minorHAnsi" w:cstheme="minorHAnsi"/>
        </w:rPr>
      </w:pPr>
    </w:p>
    <w:p w14:paraId="3BE24FF4" w14:textId="77777777" w:rsidR="00BA14DC" w:rsidRPr="00BA14DC" w:rsidRDefault="001F09FE" w:rsidP="001F09FE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</w:rPr>
        <w:t xml:space="preserve">CILJI PROJEKTA: </w:t>
      </w:r>
      <w:r w:rsidR="005C3860" w:rsidRPr="00BA14DC">
        <w:rPr>
          <w:rFonts w:asciiTheme="minorHAnsi" w:hAnsiTheme="minorHAnsi" w:cstheme="minorHAnsi"/>
          <w:sz w:val="24"/>
        </w:rPr>
        <w:t xml:space="preserve">V projektu Optimizacija rabe živinskih gnojil želimo s spremljanjem temperatur in  razvojnih faz rastlin na različnih lokacijah izvedbe poskusa ter spremljanjem izpiranja nitratov v nižje plasti tal ugotoviti optimalni čas razvoza tekočih živinskih gnojil na kmetijske površine. Cilj projekta je zmanjšati izpiranje hranilnih snovi (predvsem nitratov) iz tekočih živinskih gnojil v globje plasti prsti kakor tudi izboljšati izkoristek živinskih gnojil za rastline. Ob tem bi želeli zmanjšati prisotnost smradnih emisij v času razvoza gnojil, s čimer bi izboljšali položaj kmetijstva v Slovenski družbi. Do slabih odnosov med kmetijskim in nekmetijskim prebivalstvom podeželja prihaja med drugim tudi zaradi neprijetnih vonjav ob razvozu živinskih gnojil. Z izboljšanjem upravljanja z živinskimi gnojili lahko te odnose izboljšamo. </w:t>
      </w:r>
    </w:p>
    <w:p w14:paraId="74221D07" w14:textId="77777777" w:rsidR="00BA14DC" w:rsidRDefault="00BA14DC" w:rsidP="001F09FE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BC08A21" w14:textId="77777777" w:rsidR="00BA14DC" w:rsidRPr="00BA14DC" w:rsidRDefault="00BA14DC" w:rsidP="00BA14DC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BA14DC">
        <w:rPr>
          <w:rFonts w:asciiTheme="minorHAnsi" w:hAnsiTheme="minorHAnsi" w:cstheme="minorHAnsi"/>
          <w:b/>
          <w:bCs/>
          <w:sz w:val="24"/>
        </w:rPr>
        <w:t>PRIČAKOVANI REZULTATI: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BA14DC">
        <w:rPr>
          <w:rFonts w:asciiTheme="minorHAnsi" w:hAnsiTheme="minorHAnsi" w:cstheme="minorHAnsi"/>
          <w:bCs/>
          <w:sz w:val="24"/>
        </w:rPr>
        <w:t>Zaradi optimalnega časa razvoza tekočih živinskih gnojil v skladu s temperaturami in razvojnimi fazami vegetacije pričakujemo naslednje učinke:</w:t>
      </w:r>
    </w:p>
    <w:p w14:paraId="0480061C" w14:textId="77777777" w:rsidR="00BA14DC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>manj izpiranja dušika v spodnje plasti kmetijskih zemljišč,</w:t>
      </w:r>
    </w:p>
    <w:p w14:paraId="3E7705C9" w14:textId="77777777" w:rsidR="00BA14DC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 xml:space="preserve">boljšo izkoriščanje hranil iz živinskih gnojil, </w:t>
      </w:r>
    </w:p>
    <w:p w14:paraId="7725D0E6" w14:textId="77777777" w:rsidR="00BA14DC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 xml:space="preserve">zmanjšana raba mineralnih gnojil in posledično nižji </w:t>
      </w:r>
      <w:proofErr w:type="spellStart"/>
      <w:r w:rsidRPr="00BA14DC">
        <w:rPr>
          <w:rFonts w:asciiTheme="minorHAnsi" w:hAnsiTheme="minorHAnsi" w:cstheme="minorHAnsi"/>
          <w:bCs/>
          <w:sz w:val="24"/>
        </w:rPr>
        <w:t>ogljični</w:t>
      </w:r>
      <w:proofErr w:type="spellEnd"/>
      <w:r w:rsidRPr="00BA14DC">
        <w:rPr>
          <w:rFonts w:asciiTheme="minorHAnsi" w:hAnsiTheme="minorHAnsi" w:cstheme="minorHAnsi"/>
          <w:bCs/>
          <w:sz w:val="24"/>
        </w:rPr>
        <w:t xml:space="preserve"> odtis kmetijstva, </w:t>
      </w:r>
    </w:p>
    <w:p w14:paraId="00CC0271" w14:textId="77777777" w:rsidR="00BA14DC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>povečanje vsebnosti organske snovi v tleh in zato večja sposobnost vezave vlage v tleh,</w:t>
      </w:r>
    </w:p>
    <w:p w14:paraId="2D865855" w14:textId="77777777" w:rsidR="00BA14DC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 xml:space="preserve">zmanjšanje negativnih posledic podnebnih sprememb zaradi trajnostne rabe kmetijskih zemljišč, </w:t>
      </w:r>
    </w:p>
    <w:p w14:paraId="15F77FF6" w14:textId="77777777" w:rsidR="00FA01D2" w:rsidRPr="00BA14DC" w:rsidRDefault="00BA14DC" w:rsidP="00BA14DC">
      <w:pPr>
        <w:pStyle w:val="Odstavekseznam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BA14DC">
        <w:rPr>
          <w:rFonts w:asciiTheme="minorHAnsi" w:hAnsiTheme="minorHAnsi" w:cstheme="minorHAnsi"/>
          <w:bCs/>
          <w:sz w:val="24"/>
        </w:rPr>
        <w:t>manj smradnih emisij v okolje.</w:t>
      </w:r>
    </w:p>
    <w:p w14:paraId="52F4BF7E" w14:textId="77777777" w:rsidR="00E0014A" w:rsidRPr="001F09FE" w:rsidRDefault="001F09FE" w:rsidP="001F09FE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1F09FE">
        <w:rPr>
          <w:rFonts w:asciiTheme="minorHAnsi" w:hAnsiTheme="minorHAnsi" w:cstheme="minorHAnsi"/>
          <w:b/>
          <w:bCs/>
          <w:sz w:val="24"/>
        </w:rPr>
        <w:t>POVEZAVE:</w:t>
      </w:r>
    </w:p>
    <w:p w14:paraId="12633309" w14:textId="77777777" w:rsidR="00E0014A" w:rsidRPr="001F09FE" w:rsidRDefault="00E0014A" w:rsidP="001F09FE">
      <w:pPr>
        <w:pStyle w:val="Odstavekseznama"/>
        <w:numPr>
          <w:ilvl w:val="0"/>
          <w:numId w:val="4"/>
        </w:numPr>
        <w:spacing w:after="0" w:line="276" w:lineRule="auto"/>
        <w:rPr>
          <w:rStyle w:val="Hiperpovezava"/>
          <w:rFonts w:asciiTheme="minorHAnsi" w:hAnsiTheme="minorHAnsi" w:cstheme="minorHAnsi"/>
          <w:color w:val="auto"/>
          <w:sz w:val="24"/>
          <w:u w:val="none"/>
        </w:rPr>
      </w:pPr>
      <w:r w:rsidRPr="001F09FE">
        <w:rPr>
          <w:rFonts w:asciiTheme="minorHAnsi" w:hAnsiTheme="minorHAnsi" w:cstheme="minorHAnsi"/>
          <w:sz w:val="24"/>
        </w:rPr>
        <w:t>spletna stran PRP 2014-2020:  www.program-podez</w:t>
      </w:r>
      <w:r w:rsidR="001F09FE">
        <w:rPr>
          <w:rFonts w:asciiTheme="minorHAnsi" w:hAnsiTheme="minorHAnsi" w:cstheme="minorHAnsi"/>
          <w:sz w:val="24"/>
        </w:rPr>
        <w:t>elja.si</w:t>
      </w:r>
    </w:p>
    <w:p w14:paraId="02A98B6F" w14:textId="77777777" w:rsidR="00BA14DC" w:rsidRPr="001F09FE" w:rsidRDefault="00BA14DC" w:rsidP="001F09FE">
      <w:pPr>
        <w:pStyle w:val="Odstavekseznama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 w:val="24"/>
        </w:rPr>
      </w:pPr>
      <w:r w:rsidRPr="001F09FE">
        <w:rPr>
          <w:rFonts w:asciiTheme="minorHAnsi" w:hAnsiTheme="minorHAnsi" w:cstheme="minorHAnsi"/>
          <w:sz w:val="24"/>
        </w:rPr>
        <w:t xml:space="preserve">spletna stran vodilnega partnerja: www.kgz-ptuj.si </w:t>
      </w:r>
    </w:p>
    <w:p w14:paraId="3D56C66A" w14:textId="77777777" w:rsidR="001B464B" w:rsidRPr="0036275D" w:rsidRDefault="001B464B">
      <w:pPr>
        <w:rPr>
          <w:rFonts w:asciiTheme="minorHAnsi" w:hAnsiTheme="minorHAnsi" w:cstheme="minorHAnsi"/>
        </w:rPr>
      </w:pPr>
    </w:p>
    <w:sectPr w:rsidR="001B464B" w:rsidRPr="003627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64A4" w14:textId="77777777" w:rsidR="00B94E26" w:rsidRDefault="00B94E26" w:rsidP="00BA14DC">
      <w:r>
        <w:separator/>
      </w:r>
    </w:p>
  </w:endnote>
  <w:endnote w:type="continuationSeparator" w:id="0">
    <w:p w14:paraId="379BBE87" w14:textId="77777777" w:rsidR="00B94E26" w:rsidRDefault="00B94E26" w:rsidP="00B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08CC" w14:textId="77777777" w:rsidR="00BA14DC" w:rsidRDefault="00BA14DC">
    <w:pPr>
      <w:pStyle w:val="Nog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8B27A" w14:textId="77777777" w:rsidR="00B94E26" w:rsidRDefault="00B94E26" w:rsidP="00BA14DC">
      <w:r>
        <w:separator/>
      </w:r>
    </w:p>
  </w:footnote>
  <w:footnote w:type="continuationSeparator" w:id="0">
    <w:p w14:paraId="55317B49" w14:textId="77777777" w:rsidR="00B94E26" w:rsidRDefault="00B94E26" w:rsidP="00BA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53F"/>
    <w:multiLevelType w:val="hybridMultilevel"/>
    <w:tmpl w:val="7E109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4A03"/>
    <w:multiLevelType w:val="hybridMultilevel"/>
    <w:tmpl w:val="BC742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2DC"/>
    <w:multiLevelType w:val="hybridMultilevel"/>
    <w:tmpl w:val="6B200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7297"/>
    <w:multiLevelType w:val="hybridMultilevel"/>
    <w:tmpl w:val="B18255CA"/>
    <w:lvl w:ilvl="0" w:tplc="FC167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C71"/>
    <w:multiLevelType w:val="hybridMultilevel"/>
    <w:tmpl w:val="2D347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31EA"/>
    <w:multiLevelType w:val="hybridMultilevel"/>
    <w:tmpl w:val="EE20FC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B25"/>
    <w:multiLevelType w:val="hybridMultilevel"/>
    <w:tmpl w:val="60C264BE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2D11"/>
    <w:multiLevelType w:val="hybridMultilevel"/>
    <w:tmpl w:val="295026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F400D9"/>
    <w:multiLevelType w:val="hybridMultilevel"/>
    <w:tmpl w:val="4CFCD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3C1"/>
    <w:multiLevelType w:val="hybridMultilevel"/>
    <w:tmpl w:val="65B8C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5664B"/>
    <w:multiLevelType w:val="hybridMultilevel"/>
    <w:tmpl w:val="24260D5C"/>
    <w:lvl w:ilvl="0" w:tplc="A06C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A"/>
    <w:rsid w:val="000614FB"/>
    <w:rsid w:val="000D35E1"/>
    <w:rsid w:val="001B464B"/>
    <w:rsid w:val="001F09FE"/>
    <w:rsid w:val="002643AA"/>
    <w:rsid w:val="002907FF"/>
    <w:rsid w:val="003531E7"/>
    <w:rsid w:val="0036275D"/>
    <w:rsid w:val="003720BD"/>
    <w:rsid w:val="003A7437"/>
    <w:rsid w:val="0046391E"/>
    <w:rsid w:val="005C3860"/>
    <w:rsid w:val="006B24A9"/>
    <w:rsid w:val="006D6674"/>
    <w:rsid w:val="006F0CC7"/>
    <w:rsid w:val="00747148"/>
    <w:rsid w:val="00774D72"/>
    <w:rsid w:val="008005BF"/>
    <w:rsid w:val="0093660F"/>
    <w:rsid w:val="00AA035C"/>
    <w:rsid w:val="00AB5F2C"/>
    <w:rsid w:val="00B42D7F"/>
    <w:rsid w:val="00B83497"/>
    <w:rsid w:val="00B94E26"/>
    <w:rsid w:val="00BA14DC"/>
    <w:rsid w:val="00BE285A"/>
    <w:rsid w:val="00C44773"/>
    <w:rsid w:val="00E0014A"/>
    <w:rsid w:val="00E57D2B"/>
    <w:rsid w:val="00F218D6"/>
    <w:rsid w:val="00FA01D2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A93"/>
  <w15:chartTrackingRefBased/>
  <w15:docId w15:val="{CCB5CCC8-4027-41FC-B842-F198158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014A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14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E0014A"/>
    <w:pPr>
      <w:spacing w:after="160" w:line="252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14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14DC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A14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14DC"/>
    <w:rPr>
      <w:rFonts w:ascii="Calibri" w:hAnsi="Calibri" w:cs="Times New Roman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0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51A1F.0F5737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Kolenc</dc:creator>
  <cp:keywords/>
  <dc:description/>
  <cp:lastModifiedBy>Dominik</cp:lastModifiedBy>
  <cp:revision>2</cp:revision>
  <dcterms:created xsi:type="dcterms:W3CDTF">2021-02-01T12:59:00Z</dcterms:created>
  <dcterms:modified xsi:type="dcterms:W3CDTF">2021-02-01T12:59:00Z</dcterms:modified>
</cp:coreProperties>
</file>